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248" w:rsidRPr="005965E8" w14:paraId="1C378EAE" w14:textId="77777777" w:rsidTr="00875463">
        <w:tc>
          <w:tcPr>
            <w:tcW w:w="9062" w:type="dxa"/>
          </w:tcPr>
          <w:p w14:paraId="6EB6E890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</w:p>
          <w:p w14:paraId="7A04BC4B" w14:textId="77777777" w:rsidR="002C3248" w:rsidRPr="005965E8" w:rsidRDefault="002C3248" w:rsidP="00875463">
            <w:pPr>
              <w:rPr>
                <w:sz w:val="20"/>
                <w:szCs w:val="20"/>
              </w:rPr>
            </w:pPr>
            <w:r w:rsidRPr="005965E8">
              <w:rPr>
                <w:noProof/>
                <w:sz w:val="20"/>
                <w:szCs w:val="20"/>
              </w:rPr>
              <w:drawing>
                <wp:inline distT="0" distB="0" distL="0" distR="0" wp14:anchorId="1A6967C7" wp14:editId="58BF0A78">
                  <wp:extent cx="5760720" cy="7321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87D50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</w:p>
          <w:p w14:paraId="1AAC277A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 xml:space="preserve">Projekt „Automatyzacja produkcji zakładu przetwarzania ZSEE TKM Recykling Polska Sp. z o. o. Sp. k.” realizowany  w ramach Działanie 1.5 „Rozwój produktów i usług w MŚP”, Poddziałanie 1.5.2 Rozwój produktów i usług w MŚP – ZIT AW  Schemat 1.5 A Wsparcie innowacyjności produktowej i procesowej MŚP  z wyłączeniem mikroprzedsiębiorstw działających do 2 lat. </w:t>
            </w:r>
          </w:p>
          <w:p w14:paraId="59733CC0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</w:p>
          <w:p w14:paraId="34EE6BE4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 xml:space="preserve">Celem projektu jest wprowadzenie automatyzacji w procesie obróbki zużytego sprzętu elektrycznego i elektronicznego (ZSEE), co będzie stanowić innowację procesową na poziomie przedsiębiorstwa Wnioskodawcy i pozwoli na wyprodukowanie produktu o znacznie wyższych parametrach (innowacja produktowa). </w:t>
            </w:r>
          </w:p>
          <w:p w14:paraId="39ADD103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Cele pośrednie:</w:t>
            </w:r>
          </w:p>
          <w:p w14:paraId="5C3828FE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1. Zwiększenie konkurencyjności przedsiębiorstwa.</w:t>
            </w:r>
          </w:p>
          <w:p w14:paraId="71898E5C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2. Zwiększenie zatrudnienia w przedsiębiorstwie.</w:t>
            </w:r>
          </w:p>
          <w:p w14:paraId="45274373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Cel główny zostanie zrealizowany poprzez zakup i montaż nowoczesnej linii do przetwarzania ZSEE. Cele pośrednie zostaną zrealizowane poprzez zwiększenie sprzedaży (wprowadzenie do oferty znacząco ulepszonego produktu) oraz zwiększenie liczebności pracowników w celu zapewnienia płynności produkcji i sprzedaży w zakresie wdrożonej innowacji.</w:t>
            </w:r>
          </w:p>
          <w:p w14:paraId="0E537F80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 xml:space="preserve">Efektem  projektu  jest otrzymanie czystego surowca w postaci stali, aluminium, miedzi, tworzywa sztucznego. Dzięki obróbce produkt będzie czysty oraz rozdrobniony, co pozwoli na bezpośrednią sprzedaż surowców do zakładów </w:t>
            </w:r>
            <w:proofErr w:type="spellStart"/>
            <w:r w:rsidRPr="005965E8">
              <w:rPr>
                <w:sz w:val="20"/>
                <w:szCs w:val="20"/>
              </w:rPr>
              <w:t>recyklingujących</w:t>
            </w:r>
            <w:proofErr w:type="spellEnd"/>
            <w:r w:rsidRPr="005965E8">
              <w:rPr>
                <w:sz w:val="20"/>
                <w:szCs w:val="20"/>
              </w:rPr>
              <w:t xml:space="preserve">. Po wprowadzeniu innowacji procesowej powstały produkt będzie całkowicie oczyszczony z balastu i zanieczyszczeń (ziemia, piasek), co znacząco podniesie jego jakość. </w:t>
            </w:r>
          </w:p>
          <w:p w14:paraId="344F1A7B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Całkowita wartość projektu (w zł) 1 210 935,00</w:t>
            </w:r>
          </w:p>
          <w:p w14:paraId="59B7B760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Kwota wydatków kwalifikowanych (w zł) 984 500,00</w:t>
            </w:r>
          </w:p>
          <w:p w14:paraId="7802BDC8" w14:textId="77777777" w:rsidR="002C3248" w:rsidRPr="005965E8" w:rsidRDefault="002C3248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sz w:val="20"/>
                <w:szCs w:val="20"/>
              </w:rPr>
              <w:t>Kwota dofinansowania – wkład funduszy UE (w zł) 393 800,00</w:t>
            </w:r>
          </w:p>
        </w:tc>
      </w:tr>
    </w:tbl>
    <w:p w14:paraId="0D48C741" w14:textId="77777777" w:rsidR="00FD3726" w:rsidRDefault="002C3248"/>
    <w:sectPr w:rsidR="00FD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5C"/>
    <w:rsid w:val="00106A5C"/>
    <w:rsid w:val="002C3248"/>
    <w:rsid w:val="00A60F17"/>
    <w:rsid w:val="00AB18F4"/>
    <w:rsid w:val="00D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EB93-E7B1-47D6-8533-2A609C88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Kuzynowski</dc:creator>
  <cp:keywords/>
  <dc:description/>
  <cp:lastModifiedBy>Tomasz Kuzynowski</cp:lastModifiedBy>
  <cp:revision>2</cp:revision>
  <dcterms:created xsi:type="dcterms:W3CDTF">2020-12-06T18:55:00Z</dcterms:created>
  <dcterms:modified xsi:type="dcterms:W3CDTF">2020-12-06T18:56:00Z</dcterms:modified>
</cp:coreProperties>
</file>